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КАЛУЖСКАЯ ОБЛАСТЬ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МЕДЫНСКИЙ РАЙОН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СЕЛЬСКОЕ ПОСЕЛЕНИЕ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РЕШЕНИЕ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10 марта 2022 г.                                                                                            №63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Положения о порядке регистрации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устава территориального общественного самоуправления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руководствуясь статьей 17 Устава</w:t>
      </w: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муниципального образования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сельская Дума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»,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РЕШИЛА: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 Утвердить Положение о порядке регистрации устава территориального общественного самоуправления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(приложение).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 Настоящее Решение вступает в силу после его официального обнародования.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 </w:t>
      </w: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Глава сельского поселения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»:                                                                   Н.В. </w:t>
      </w:r>
      <w:proofErr w:type="spellStart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Приложение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решению сельской Думы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от 10.03.2022 г. № 63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ПОЛОЖЕНИЕ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 порядке регистрации устава территориального общественного самоуправления в муниципальном образовании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</w:t>
      </w: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1.      Общие положения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1.1. Настоящее Положение о порядке регистрации устава территориального общественного самоуправления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регулирует отношения, возникающие в связи с регистрацией устава территориального общественного самоуправления (далее - ТОС), внесением в него изменений и (или) дополнений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1.2. Регистрация устава территориального общественного самоуправления (далее - устав ТОС), вносимых в него изменений и (или) дополнений осуществляется администрацией муниципального образования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(далее – Администрация) в порядке, определенном настоящим Положением.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2. Порядок регистрации устава ТОС,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lastRenderedPageBreak/>
        <w:t>изменений и (или) дополнений, вносимых в устав ТОС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2.1. ТОС считается учрежденным с момента регистрации устава ТОС в администрации муниципального образования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2.2. В уставе ТОС должны быть установлены: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территория, на которой осуществляется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цели, задачи, формы и основные направления деятельности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порядок принятия решений;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порядок прекращения осуществления ТОС.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2.3. Для регистрации устава ТОС в администрацию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подаются следующие документы: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письменное заявление о регистрации устава ТОС, подписанное председателем учредительного собрания (конференции), либо руководителем (председателем) исполнительного органа создаваемого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два экземпляра устава ТОС, принятого учредительным собранием (конференцией). Устав ТОС предоставляется в прошнурованном и пронумерованном виде, заверенный подписью председателя учредительного собрания (конференции);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- копия решения сельской Думы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об установлении границ территории, на которой осуществляется территориальное общественное самоуправление;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копия свидетельства о постановке на учет в налоговом органе (для юридических лиц).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2.4. Для регистрации изменений и (или) дополнений, вносимых в устав ТОС, в Администрацию подаются следующие документы: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заявление о внесении изменений и (или) дополнений в устав ТОС;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изменения и (или) дополнения, вносимые в устав ТОС, в двух экземплярах;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копия протокола собрания (конференции) граждан, в котором содержатся принятые решения;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- копия решения сельской Думы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об изменении границ территории, на которой осуществляется территориальное общественное самоуправление, - в случае если изменения и (или) дополнения в устав касаются границ территориального общественного самоуправления.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2.5. Регистрация устава ТОС, вносимых в него изменений и (или) дополнений осуществляется в течение 30 календарных дней со дня предоставления соответствующих документов в Администрацию.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Датой представления документов при регистрации устава ТОС, а также вносимых в него изменений и (или) дополнений, является день их получения Администрацией.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2.6. По результатам рассмотрения представленных документов Администрация принимает одно из следующих решений: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о регистрации устава ТОС, изменений и (или) дополнений, вносимых в устав;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- об отказе в регистрации устава ТОС, изменений и (или) дополнений, вносимых в устав.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2.7. Администрация отказывает в регистрации устава ТОС, изменений и (или) дополнений, вносимых в устав, в случаях: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- несоответствия устава ТОС, изменений и (или) дополнений, вносимых в устав, федеральному законодательству, законодательству Калужской области, Уставу муниципального образования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,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настоящему Положению;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непредставления документов, указанных в пунктах 2.3 и 2.4 настоящего Положения;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- отсутствие в уставе ТОС информации, указанной в пункте 2.2 настоящего Положения.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Мотивированное решение об отказе в регистрации устава ТОС, изменений и (или) дополнений, вносимых в устав, направляется заявителю не позднее 10 календарных дней с момента его принятия.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2.8. Отказ в регистрации устава ТОС, изменений и (или) дополнений, вносимых в устав, не является препятствием к повторному представлению документов для регистрации устава ТОС, изменений и (или) дополнений, вносимых в устав, при условии устранения нарушений, послуживших основанием для принятия соответствующего решения.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2.9. Отказ в регистрации устава ТОС, изменений и дополнений, вносимых в устав ТОС, может быть обжалован в установленном законодательством порядке. 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3. Ведение Реестра уставов ТОС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3.1. Решение о регистрации устава ТОС, изменений и (или) дополнений, вносимых в устав, принятое Администрацией, является основанием для внесения соответствующей записи в Реестр.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3.2. Администрация ведет </w:t>
      </w:r>
      <w:hyperlink r:id="rId4" w:anchor="P111" w:history="1">
        <w:r w:rsidRPr="00B2655B">
          <w:rPr>
            <w:rFonts w:ascii="Times New Roman" w:eastAsia="Times New Roman" w:hAnsi="Times New Roman" w:cs="Times New Roman"/>
            <w:color w:val="3F51B5"/>
            <w:sz w:val="18"/>
            <w:u w:val="single"/>
            <w:lang w:eastAsia="ru-RU"/>
          </w:rPr>
          <w:t>Реестр</w:t>
        </w:r>
      </w:hyperlink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уставов ТОС, который содержит информацию о прошедших регистрацию уставах ТОС, изменениях и (или) дополнениях, внесенных в уставы (Приложение 1).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календарных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3.4. Администрацией в течение 5 календарных дней с момента получения сведений о прекращении деятельности ТОС в Реестр уставов ТОС вносится соответствующая запись.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Приложение 1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Положению о порядке регистрации устава территориального общественного самоуправления </w:t>
      </w: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муниципальном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образовании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РЕЕСТР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уставов территориального общественного самоуправления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"/>
        <w:gridCol w:w="1338"/>
        <w:gridCol w:w="1467"/>
        <w:gridCol w:w="1525"/>
        <w:gridCol w:w="999"/>
        <w:gridCol w:w="1411"/>
        <w:gridCol w:w="999"/>
        <w:gridCol w:w="1291"/>
      </w:tblGrid>
      <w:tr w:rsidR="00B2655B" w:rsidRPr="00B2655B" w:rsidTr="00B26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</w:p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сокращенное)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655B" w:rsidRPr="00B2655B" w:rsidTr="00B265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55B" w:rsidRPr="00B2655B" w:rsidTr="00B265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55B" w:rsidRPr="00B2655B" w:rsidTr="00B265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55B" w:rsidRPr="00B2655B" w:rsidTr="00B265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55B" w:rsidRPr="00B2655B" w:rsidRDefault="00B2655B" w:rsidP="00B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ПОЯСНИТЕЛЬНАЯ ЗАПИСКА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проекту решения «Об утверждении Положения о порядке регистрации устава территориального общественного самоуправления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силу части 5 статьи 27 Федерального закона от 6 октября 2003 г. № 131-ФЗ «Об общих принципах организации местного самоуправления в Российской Федерации»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целях обеспечения реализации указанных требований федерального законодательства проектом решения предлагается утвердить Положение о порядке регистрации устава территориального общественного самоуправления в муниципальном образовании.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ФИНАНСОВО-ЭКОНОМИЧЕСКОЕ ОБОСНОВАНИЕ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проекту решения «Об утверждении Положения о порядке регистрации устава территориального общественного самоуправления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»»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Принятие настоящего решения не потребует расходов из местного бюджета.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ПЕРЕЧЕНЬ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муниципальных нормативных правовых актов, подлежащих признанию </w:t>
      </w: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утратившими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силу, приостановлению, изменению или принятию в связи с принятием решения</w:t>
      </w:r>
    </w:p>
    <w:p w:rsidR="00B2655B" w:rsidRPr="00B2655B" w:rsidRDefault="00B2655B" w:rsidP="00B265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связи с принятием проекта решения «Об утверждении Положения о порядке регистрации устава территориального общественного самоуправления в муниципальном образовании сельского поселения «Деревня </w:t>
      </w:r>
      <w:proofErr w:type="spell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2655B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lang w:eastAsia="ru-RU"/>
        </w:rPr>
        <w:t>»</w:t>
      </w:r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признание </w:t>
      </w:r>
      <w:proofErr w:type="gramStart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утратившими</w:t>
      </w:r>
      <w:proofErr w:type="gramEnd"/>
      <w:r w:rsidRPr="00B2655B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силу, решение, изменение или принятие муниципальных нормативных правовых актов не потребуется.</w:t>
      </w:r>
    </w:p>
    <w:p w:rsidR="0004515F" w:rsidRPr="00B2655B" w:rsidRDefault="0004515F" w:rsidP="00B2655B">
      <w:pPr>
        <w:rPr>
          <w:szCs w:val="21"/>
        </w:rPr>
      </w:pPr>
    </w:p>
    <w:sectPr w:rsidR="0004515F" w:rsidRPr="00B2655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2023-05-23T10:42:00Z</dcterms:created>
  <dcterms:modified xsi:type="dcterms:W3CDTF">2023-05-23T10:42:00Z</dcterms:modified>
</cp:coreProperties>
</file>