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51" w:rsidRDefault="00C77D51" w:rsidP="00C77D5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«ДЕРЕВНЯ МИХЕЕВО»</w:t>
      </w:r>
      <w:r>
        <w:rPr>
          <w:color w:val="212121"/>
          <w:sz w:val="18"/>
          <w:szCs w:val="18"/>
        </w:rPr>
        <w:br/>
        <w:t>«МЕДЫНСКОГО РАЙОНА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КАЛУЖСКОЙ ОБЛАСТИ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РЕШЕНИЕ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 17 ноября 2020 г.                                                                                        №25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 согласовании проекта постановления Губернатора Калужской области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В соответствии со статьей 157.1 Жилищного кодекса Российской Федерации, Федеральным </w:t>
      </w:r>
      <w:hyperlink r:id="rId4" w:history="1">
        <w:r>
          <w:rPr>
            <w:rStyle w:val="a4"/>
            <w:color w:val="3F51B5"/>
            <w:sz w:val="18"/>
            <w:szCs w:val="18"/>
          </w:rPr>
          <w:t>законом</w:t>
        </w:r>
      </w:hyperlink>
      <w:r>
        <w:rPr>
          <w:color w:val="212121"/>
          <w:sz w:val="18"/>
          <w:szCs w:val="18"/>
        </w:rPr>
        <w:t> от 06.10.2003 № 131-ФЗ «Об общих принципах организации местного самоуправления в Российской Федерации»,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 </w:t>
      </w:r>
      <w:hyperlink r:id="rId5" w:history="1">
        <w:r>
          <w:rPr>
            <w:rStyle w:val="a4"/>
            <w:color w:val="3F51B5"/>
            <w:sz w:val="18"/>
            <w:szCs w:val="18"/>
          </w:rPr>
          <w:t>Уставом</w:t>
        </w:r>
      </w:hyperlink>
      <w:r>
        <w:rPr>
          <w:color w:val="212121"/>
          <w:sz w:val="18"/>
          <w:szCs w:val="18"/>
        </w:rPr>
        <w:t xml:space="preserve"> 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  <w:proofErr w:type="gramEnd"/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 СЕЛЬСКАЯ     ДУМА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 РЕШИЛА: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</w:t>
      </w:r>
      <w:r>
        <w:rPr>
          <w:color w:val="212121"/>
          <w:sz w:val="18"/>
          <w:szCs w:val="18"/>
        </w:rPr>
        <w:br/>
        <w:t>услуги в муниципальных образованиях Калужской области на период</w:t>
      </w:r>
      <w:r>
        <w:rPr>
          <w:color w:val="212121"/>
          <w:sz w:val="18"/>
          <w:szCs w:val="18"/>
        </w:rPr>
        <w:br/>
        <w:t xml:space="preserve">с 1 января 2021 года по 2023 год» (далее – Проект) для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»: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а) в части установления предельных (максимальных) индексов согласно Приложению № 1 к Проекту в размере: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с 01.01.2021 по 30.06.2021 – 0 %;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с 01.07.2021 по 31.12.2021 – 5,4%;</w:t>
      </w:r>
      <w:r>
        <w:rPr>
          <w:color w:val="212121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6.55pt;height:33.8pt"/>
        </w:pic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с   2022 года по 2023 год –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б) 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согласно Приложению № 2 к Проекту.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 Настоящее решение вступает в силу со дня его подписания.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                                           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C77D51" w:rsidRDefault="00C77D51" w:rsidP="00C77D51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4515F" w:rsidRPr="00C77D51" w:rsidRDefault="0004515F" w:rsidP="00C77D51">
      <w:pPr>
        <w:rPr>
          <w:szCs w:val="21"/>
        </w:rPr>
      </w:pPr>
    </w:p>
    <w:sectPr w:rsidR="0004515F" w:rsidRPr="00C77D51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334A6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AA36A4"/>
    <w:rsid w:val="00B2655B"/>
    <w:rsid w:val="00B75AB8"/>
    <w:rsid w:val="00BC3F1E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2023-05-23T11:40:00Z</dcterms:created>
  <dcterms:modified xsi:type="dcterms:W3CDTF">2023-05-23T11:40:00Z</dcterms:modified>
</cp:coreProperties>
</file>